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630" w:firstLineChars="300"/>
        <w:rPr>
          <w:rFonts w:hint="eastAsia" w:ascii="ＭＳ 明朝" w:hAnsi="ＭＳ 明朝" w:eastAsia="ＭＳ 明朝"/>
          <w:color w:val="000000"/>
        </w:rPr>
      </w:pPr>
      <w:r>
        <w:rPr>
          <w:rFonts w:hint="eastAsia" w:ascii="ＭＳ 明朝" w:hAnsi="ＭＳ 明朝" w:eastAsia="ＭＳ 明朝"/>
          <w:color w:val="000000"/>
        </w:rPr>
        <w:t>中川村農業経営継続緊急支援事業補助金交付要綱</w:t>
      </w:r>
    </w:p>
    <w:p>
      <w:pPr>
        <w:pStyle w:val="0"/>
        <w:rPr>
          <w:rFonts w:hint="eastAsia" w:ascii="ＭＳ 明朝" w:hAnsi="ＭＳ 明朝" w:eastAsia="ＭＳ 明朝"/>
          <w:color w:val="000000"/>
        </w:rPr>
      </w:pP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（目的）</w:t>
      </w:r>
    </w:p>
    <w:p>
      <w:pPr>
        <w:pStyle w:val="0"/>
        <w:ind w:left="0" w:leftChars="0" w:hanging="210" w:hangingChars="100"/>
        <w:rPr>
          <w:rFonts w:hint="eastAsia" w:ascii="ＭＳ 明朝" w:hAnsi="ＭＳ 明朝" w:eastAsia="ＭＳ 明朝"/>
          <w:color w:val="000000"/>
        </w:rPr>
      </w:pPr>
      <w:r>
        <w:rPr>
          <w:rFonts w:hint="eastAsia" w:ascii="ＭＳ 明朝" w:hAnsi="ＭＳ 明朝" w:eastAsia="ＭＳ 明朝"/>
          <w:color w:val="000000"/>
        </w:rPr>
        <w:t>第１条　この要綱は、中東情勢の緊迫化に伴う燃料油、肥料、飼料等の生産資材価格の高騰により経営に影響を受けている農業者の経営継続及び資金繰りの安定を図るため、農業経営の維持に必要な運転資金の借入れに係る利子及び保証料に対し、予算の範囲内において中川村農業経営継続緊急支援事業補助金（以下「補助金」という。）を交付するものとし、その交付に関しては、中川村補助金等交付規則（以下「規則」という。）（昭和</w:t>
      </w:r>
      <w:r>
        <w:rPr>
          <w:rFonts w:hint="eastAsia" w:ascii="ＭＳ 明朝" w:hAnsi="ＭＳ 明朝" w:eastAsia="ＭＳ 明朝"/>
          <w:color w:val="000000"/>
        </w:rPr>
        <w:t>54</w:t>
      </w:r>
      <w:r>
        <w:rPr>
          <w:rFonts w:hint="eastAsia" w:ascii="ＭＳ 明朝" w:hAnsi="ＭＳ 明朝" w:eastAsia="ＭＳ 明朝"/>
          <w:color w:val="000000"/>
        </w:rPr>
        <w:t>年規則第４号）に定めるもののほか、必要な事項を定めるものとする。</w:t>
      </w:r>
    </w:p>
    <w:p>
      <w:pPr>
        <w:pStyle w:val="0"/>
        <w:rPr>
          <w:rFonts w:hint="eastAsia" w:ascii="ＭＳ 明朝" w:hAnsi="ＭＳ 明朝" w:eastAsia="ＭＳ 明朝"/>
          <w:color w:val="000000"/>
        </w:rPr>
      </w:pPr>
      <w:r>
        <w:rPr>
          <w:rFonts w:hint="eastAsia" w:ascii="ＭＳ 明朝" w:hAnsi="ＭＳ 明朝" w:eastAsia="ＭＳ 明朝"/>
          <w:color w:val="000000"/>
        </w:rPr>
        <w:t>　（定義）</w:t>
      </w:r>
    </w:p>
    <w:p>
      <w:pPr>
        <w:pStyle w:val="0"/>
        <w:ind w:leftChars="0" w:firstLineChars="0"/>
        <w:rPr>
          <w:rFonts w:hint="eastAsia" w:ascii="ＭＳ 明朝" w:hAnsi="ＭＳ 明朝" w:eastAsia="ＭＳ 明朝"/>
          <w:color w:val="000000"/>
        </w:rPr>
      </w:pPr>
      <w:r>
        <w:rPr>
          <w:rFonts w:hint="eastAsia" w:ascii="ＭＳ 明朝" w:hAnsi="ＭＳ 明朝" w:eastAsia="ＭＳ 明朝"/>
          <w:color w:val="000000"/>
        </w:rPr>
        <w:t>第２条　この要綱において、次の各号に掲げる用語の意義は、当該各号に定めるところによる。</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 xml:space="preserve">(1) </w:t>
      </w:r>
      <w:r>
        <w:rPr>
          <w:rFonts w:hint="eastAsia" w:ascii="ＭＳ 明朝" w:hAnsi="ＭＳ 明朝" w:eastAsia="ＭＳ 明朝"/>
          <w:color w:val="000000"/>
        </w:rPr>
        <w:t>農業者　村内で農業を営む個人及び法人をいう。</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 xml:space="preserve">(2) </w:t>
      </w:r>
      <w:r>
        <w:rPr>
          <w:rFonts w:hint="eastAsia" w:ascii="ＭＳ 明朝" w:hAnsi="ＭＳ 明朝" w:eastAsia="ＭＳ 明朝"/>
          <w:color w:val="000000"/>
        </w:rPr>
        <w:t>取扱金融機関　村内に本支店を有する農業協同組合及び民間金融機関をいう。</w:t>
      </w:r>
    </w:p>
    <w:p>
      <w:pPr>
        <w:pStyle w:val="0"/>
        <w:ind w:left="420" w:leftChars="100" w:hanging="210" w:hangingChars="100"/>
        <w:rPr>
          <w:rFonts w:hint="eastAsia" w:ascii="ＭＳ 明朝" w:hAnsi="ＭＳ 明朝" w:eastAsia="ＭＳ 明朝"/>
          <w:color w:val="000000"/>
        </w:rPr>
      </w:pPr>
      <w:r>
        <w:rPr>
          <w:rFonts w:hint="eastAsia" w:ascii="ＭＳ 明朝" w:hAnsi="ＭＳ 明朝" w:eastAsia="ＭＳ 明朝"/>
          <w:color w:val="000000"/>
        </w:rPr>
        <w:t xml:space="preserve">(3) </w:t>
      </w:r>
      <w:r>
        <w:rPr>
          <w:rFonts w:hint="eastAsia" w:ascii="ＭＳ 明朝" w:hAnsi="ＭＳ 明朝" w:eastAsia="ＭＳ 明朝"/>
          <w:color w:val="000000"/>
        </w:rPr>
        <w:t>運転資金　農業経営の継続に必要な資金として、取扱金融機関から借り入れた資金をいう。</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（補助金の交付対象者）</w:t>
      </w:r>
    </w:p>
    <w:p>
      <w:pPr>
        <w:pStyle w:val="0"/>
        <w:rPr>
          <w:rFonts w:hint="eastAsia" w:ascii="ＭＳ 明朝" w:hAnsi="ＭＳ 明朝" w:eastAsia="ＭＳ 明朝"/>
          <w:color w:val="000000"/>
        </w:rPr>
      </w:pPr>
      <w:r>
        <w:rPr>
          <w:rFonts w:hint="eastAsia" w:ascii="ＭＳ 明朝" w:hAnsi="ＭＳ 明朝" w:eastAsia="ＭＳ 明朝"/>
          <w:color w:val="000000"/>
        </w:rPr>
        <w:t>第３条　補助金の交付を受けることができる者は、次の要件を全て満たす農業者とする。</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 xml:space="preserve">(1) </w:t>
      </w:r>
      <w:r>
        <w:rPr>
          <w:rFonts w:hint="eastAsia" w:ascii="ＭＳ 明朝" w:hAnsi="ＭＳ 明朝" w:eastAsia="ＭＳ 明朝"/>
          <w:color w:val="000000"/>
        </w:rPr>
        <w:t>村内に住所又は主たる事務所を有し、現に農業を営んでいること。</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 xml:space="preserve">(2) </w:t>
      </w:r>
      <w:r>
        <w:rPr>
          <w:rFonts w:hint="eastAsia" w:ascii="ＭＳ 明朝" w:hAnsi="ＭＳ 明朝" w:eastAsia="ＭＳ 明朝"/>
          <w:color w:val="000000"/>
        </w:rPr>
        <w:t>取扱金融機関から農業経営継続のための運転資金を固定金利で借り入れていること。</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 xml:space="preserve">(3) </w:t>
      </w:r>
      <w:r>
        <w:rPr>
          <w:rFonts w:hint="eastAsia" w:ascii="ＭＳ 明朝" w:hAnsi="ＭＳ 明朝" w:eastAsia="ＭＳ 明朝"/>
          <w:color w:val="000000"/>
        </w:rPr>
        <w:t>村税等を滞納していないこと。</w:t>
      </w:r>
    </w:p>
    <w:p>
      <w:pPr>
        <w:pStyle w:val="0"/>
        <w:ind w:left="420" w:leftChars="100" w:hanging="210" w:hangingChars="100"/>
        <w:rPr>
          <w:rFonts w:hint="eastAsia" w:ascii="ＭＳ 明朝" w:hAnsi="ＭＳ 明朝" w:eastAsia="ＭＳ 明朝"/>
          <w:color w:val="000000"/>
        </w:rPr>
      </w:pPr>
      <w:r>
        <w:rPr>
          <w:rFonts w:hint="eastAsia" w:ascii="ＭＳ 明朝" w:hAnsi="ＭＳ 明朝" w:eastAsia="ＭＳ 明朝"/>
          <w:color w:val="000000"/>
        </w:rPr>
        <w:t xml:space="preserve">(4) </w:t>
      </w:r>
      <w:r>
        <w:rPr>
          <w:rFonts w:hint="eastAsia" w:ascii="ＭＳ 明朝" w:hAnsi="ＭＳ 明朝" w:eastAsia="ＭＳ 明朝"/>
          <w:color w:val="000000"/>
        </w:rPr>
        <w:t>暴力団員による不当な行為の防止等に関する法律（平成３年法律第</w:t>
      </w:r>
      <w:r>
        <w:rPr>
          <w:rFonts w:hint="eastAsia" w:ascii="ＭＳ 明朝" w:hAnsi="ＭＳ 明朝" w:eastAsia="ＭＳ 明朝"/>
          <w:color w:val="000000"/>
        </w:rPr>
        <w:t>77</w:t>
      </w:r>
      <w:r>
        <w:rPr>
          <w:rFonts w:hint="eastAsia" w:ascii="ＭＳ 明朝" w:hAnsi="ＭＳ 明朝" w:eastAsia="ＭＳ 明朝"/>
          <w:color w:val="000000"/>
        </w:rPr>
        <w:t>号）第２条第２号に規定する暴力団又は同条第６号に規定する暴力団員等と関係を有しないこと。</w:t>
      </w:r>
    </w:p>
    <w:p>
      <w:pPr>
        <w:pStyle w:val="0"/>
        <w:ind w:left="420" w:leftChars="100" w:hanging="210" w:hangingChars="100"/>
        <w:rPr>
          <w:rFonts w:hint="eastAsia" w:ascii="ＭＳ 明朝" w:hAnsi="ＭＳ 明朝" w:eastAsia="ＭＳ 明朝"/>
          <w:color w:val="000000"/>
        </w:rPr>
      </w:pPr>
      <w:r>
        <w:rPr>
          <w:rFonts w:hint="eastAsia" w:ascii="ＭＳ 明朝" w:hAnsi="ＭＳ 明朝" w:eastAsia="ＭＳ 明朝"/>
          <w:color w:val="000000"/>
        </w:rPr>
        <w:t xml:space="preserve">(5) </w:t>
      </w:r>
      <w:r>
        <w:rPr>
          <w:rFonts w:hint="eastAsia" w:ascii="ＭＳ 明朝" w:hAnsi="ＭＳ 明朝" w:eastAsia="ＭＳ 明朝"/>
          <w:color w:val="000000"/>
        </w:rPr>
        <w:t>国、県又は村が実施する同種の目的を有する他の補助金等の交付を受けていないこと、又は受ける予定がないこと。</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（補助金の額及び算定方法）</w:t>
      </w:r>
    </w:p>
    <w:p>
      <w:pPr>
        <w:pStyle w:val="0"/>
        <w:ind w:left="210" w:hanging="210" w:hangingChars="100"/>
        <w:rPr>
          <w:rFonts w:hint="eastAsia" w:ascii="ＭＳ 明朝" w:hAnsi="ＭＳ 明朝" w:eastAsia="ＭＳ 明朝"/>
          <w:color w:val="000000"/>
        </w:rPr>
      </w:pPr>
      <w:r>
        <w:rPr>
          <w:rFonts w:hint="eastAsia" w:ascii="ＭＳ 明朝" w:hAnsi="ＭＳ 明朝" w:eastAsia="ＭＳ 明朝"/>
          <w:color w:val="000000"/>
        </w:rPr>
        <w:t>第４条　補助金の額は、前条の規定により借り入れた運転資金に係る借入期間中の利息及び保証料の総額とし、１農業者につき上限額は</w:t>
      </w:r>
      <w:r>
        <w:rPr>
          <w:rFonts w:hint="eastAsia" w:ascii="ＭＳ 明朝" w:hAnsi="ＭＳ 明朝" w:eastAsia="ＭＳ 明朝"/>
          <w:color w:val="000000"/>
        </w:rPr>
        <w:t>50</w:t>
      </w:r>
      <w:r>
        <w:rPr>
          <w:rFonts w:hint="eastAsia" w:ascii="ＭＳ 明朝" w:hAnsi="ＭＳ 明朝" w:eastAsia="ＭＳ 明朝"/>
          <w:color w:val="000000"/>
        </w:rPr>
        <w:t>万円とする。</w:t>
      </w:r>
    </w:p>
    <w:p>
      <w:pPr>
        <w:pStyle w:val="0"/>
        <w:ind w:left="210" w:hanging="210" w:hangingChars="100"/>
        <w:rPr>
          <w:rFonts w:hint="eastAsia" w:ascii="ＭＳ 明朝" w:hAnsi="ＭＳ 明朝" w:eastAsia="ＭＳ 明朝"/>
          <w:color w:val="000000"/>
        </w:rPr>
      </w:pPr>
      <w:r>
        <w:rPr>
          <w:rFonts w:hint="eastAsia" w:ascii="ＭＳ 明朝" w:hAnsi="ＭＳ 明朝" w:eastAsia="ＭＳ 明朝"/>
          <w:color w:val="000000"/>
        </w:rPr>
        <w:t>２　前項の総額の算出に当たっては、固定金利による借入実行時の利率及び条件並びに所定の保証料を基準とする。</w:t>
      </w:r>
    </w:p>
    <w:p>
      <w:pPr>
        <w:pStyle w:val="0"/>
        <w:rPr>
          <w:rFonts w:hint="eastAsia" w:ascii="ＭＳ 明朝" w:hAnsi="ＭＳ 明朝" w:eastAsia="ＭＳ 明朝"/>
          <w:color w:val="000000"/>
        </w:rPr>
      </w:pPr>
      <w:r>
        <w:rPr>
          <w:rFonts w:hint="eastAsia" w:ascii="ＭＳ 明朝" w:hAnsi="ＭＳ 明朝" w:eastAsia="ＭＳ 明朝"/>
          <w:color w:val="000000"/>
        </w:rPr>
        <w:t>３　補助金の額に千円未満の端数が生じたときは、これを切り捨てるものとする。</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（交付の申請）</w:t>
      </w:r>
    </w:p>
    <w:p>
      <w:pPr>
        <w:pStyle w:val="0"/>
        <w:ind w:left="210" w:hanging="210" w:hangingChars="100"/>
        <w:rPr>
          <w:rFonts w:hint="eastAsia" w:ascii="ＭＳ 明朝" w:hAnsi="ＭＳ 明朝" w:eastAsia="ＭＳ 明朝"/>
          <w:color w:val="000000"/>
        </w:rPr>
      </w:pPr>
      <w:r>
        <w:rPr>
          <w:rFonts w:hint="eastAsia" w:ascii="ＭＳ 明朝" w:hAnsi="ＭＳ 明朝" w:eastAsia="ＭＳ 明朝"/>
          <w:color w:val="000000"/>
        </w:rPr>
        <w:t>第５条　補助金の交付を受けようとする者（以下「申請者」という。）は、中川村農業経営継続緊急支援事業補助金交付申請書（様式第１号）に、次に掲げる書類を添えて、村長が定める期日までに提出しなければならない。</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 xml:space="preserve">(1) </w:t>
      </w:r>
      <w:r>
        <w:rPr>
          <w:rFonts w:hint="eastAsia" w:ascii="ＭＳ 明朝" w:hAnsi="ＭＳ 明朝" w:eastAsia="ＭＳ 明朝"/>
          <w:color w:val="000000"/>
        </w:rPr>
        <w:t>農業経営継続緊急支援事業計画書（様式第２号）</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 xml:space="preserve">(2) </w:t>
      </w:r>
      <w:r>
        <w:rPr>
          <w:rFonts w:hint="eastAsia" w:ascii="ＭＳ 明朝" w:hAnsi="ＭＳ 明朝" w:eastAsia="ＭＳ 明朝"/>
          <w:color w:val="000000"/>
        </w:rPr>
        <w:t>取扱金融機関が発行する金銭消費貸借契約書の写し及び返済予定表</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 xml:space="preserve">(3) </w:t>
      </w:r>
      <w:r>
        <w:rPr>
          <w:rFonts w:hint="eastAsia" w:ascii="ＭＳ 明朝" w:hAnsi="ＭＳ 明朝" w:eastAsia="ＭＳ 明朝"/>
          <w:color w:val="000000"/>
        </w:rPr>
        <w:t>誓約書兼同意書（様式第３号）</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 xml:space="preserve">(4) </w:t>
      </w:r>
      <w:r>
        <w:rPr>
          <w:rFonts w:hint="eastAsia" w:ascii="ＭＳ 明朝" w:hAnsi="ＭＳ 明朝" w:eastAsia="ＭＳ 明朝"/>
          <w:color w:val="000000"/>
        </w:rPr>
        <w:t>その他村長が必要と認める書類</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（交付の決定等）</w:t>
      </w:r>
    </w:p>
    <w:p>
      <w:pPr>
        <w:pStyle w:val="0"/>
        <w:ind w:left="210" w:hanging="210" w:hangingChars="100"/>
        <w:rPr>
          <w:rFonts w:hint="eastAsia" w:ascii="ＭＳ 明朝" w:hAnsi="ＭＳ 明朝" w:eastAsia="ＭＳ 明朝"/>
          <w:color w:val="000000"/>
        </w:rPr>
      </w:pPr>
      <w:r>
        <w:rPr>
          <w:rFonts w:hint="eastAsia" w:ascii="ＭＳ 明朝" w:hAnsi="ＭＳ 明朝" w:eastAsia="ＭＳ 明朝"/>
          <w:color w:val="000000"/>
        </w:rPr>
        <w:t>第６条　村長は、前条の規定による申請書を受理したときは、その内容を審査し、適当と認めるときは、補助金の交付を決定し、中川村農業経営継続緊急支援事業補助金交付決定通知書（様式第４号）により申請者に通知するものとする。</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（補助金の交付方法）</w:t>
      </w:r>
    </w:p>
    <w:p>
      <w:pPr>
        <w:pStyle w:val="0"/>
        <w:ind w:left="210" w:hanging="210" w:hangingChars="100"/>
        <w:rPr>
          <w:rFonts w:hint="eastAsia" w:ascii="ＭＳ 明朝" w:hAnsi="ＭＳ 明朝" w:eastAsia="ＭＳ 明朝"/>
          <w:color w:val="000000"/>
        </w:rPr>
      </w:pPr>
      <w:r>
        <w:rPr>
          <w:rFonts w:hint="eastAsia" w:ascii="ＭＳ 明朝" w:hAnsi="ＭＳ 明朝" w:eastAsia="ＭＳ 明朝"/>
          <w:color w:val="000000"/>
        </w:rPr>
        <w:t>第７条　前条の規定により交付の決定を受けた者（以下「補助事業者」という。）に対する補助金の交付は、補助事業者から提出される中川村農業経営継続緊急支援事業補助金請求書（様式第５号）を受理した後に、借入期間中の利息全額を一括して行うものとする。</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（事業の変更等の承認）</w:t>
      </w:r>
    </w:p>
    <w:p>
      <w:pPr>
        <w:pStyle w:val="0"/>
        <w:ind w:left="210" w:hanging="210" w:hangingChars="100"/>
        <w:rPr>
          <w:rFonts w:hint="eastAsia" w:ascii="ＭＳ 明朝" w:hAnsi="ＭＳ 明朝" w:eastAsia="ＭＳ 明朝"/>
          <w:color w:val="000000"/>
        </w:rPr>
      </w:pPr>
      <w:r>
        <w:rPr>
          <w:rFonts w:hint="eastAsia" w:ascii="ＭＳ 明朝" w:hAnsi="ＭＳ 明朝" w:eastAsia="ＭＳ 明朝"/>
          <w:color w:val="000000"/>
        </w:rPr>
        <w:t>第８条　補助事業者は、申請内容に変更が生じた場合又は借入金の繰上償還等により利息額に変更が生じた場合は、速やかに中川村農業経営継続緊急支援事業変更承認申請書（様式第６号）を村長に提出し、その承認を受けなければならない。</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（補助金の返還）</w:t>
      </w:r>
    </w:p>
    <w:p>
      <w:pPr>
        <w:pStyle w:val="0"/>
        <w:ind w:left="0" w:leftChars="0" w:hanging="210" w:hangingChars="100"/>
        <w:rPr>
          <w:rFonts w:hint="eastAsia" w:ascii="ＭＳ 明朝" w:hAnsi="ＭＳ 明朝" w:eastAsia="ＭＳ 明朝"/>
          <w:color w:val="000000"/>
        </w:rPr>
      </w:pPr>
      <w:r>
        <w:rPr>
          <w:rFonts w:hint="eastAsia" w:ascii="ＭＳ 明朝" w:hAnsi="ＭＳ 明朝" w:eastAsia="ＭＳ 明朝"/>
          <w:color w:val="000000"/>
        </w:rPr>
        <w:t>第９条　村長は、繰上償還等により利息が不要となった場合、又は補助事業者が次の各号のいずれかに該当すると認めるときは、補助金の交付決定の全部又は一部を取り消し、既に交付した補助金の全部又は一部の返還を命ずることができる。</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 xml:space="preserve">(1) </w:t>
      </w:r>
      <w:r>
        <w:rPr>
          <w:rFonts w:hint="eastAsia" w:ascii="ＭＳ 明朝" w:hAnsi="ＭＳ 明朝" w:eastAsia="ＭＳ 明朝"/>
          <w:color w:val="000000"/>
        </w:rPr>
        <w:t>虚偽その他不正な手段により補助金の交付を受けたとき。</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 xml:space="preserve">(2) </w:t>
      </w:r>
      <w:r>
        <w:rPr>
          <w:rFonts w:hint="eastAsia" w:ascii="ＭＳ 明朝" w:hAnsi="ＭＳ 明朝" w:eastAsia="ＭＳ 明朝"/>
          <w:color w:val="000000"/>
        </w:rPr>
        <w:t>この要綱又は規則に違反したとき。</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 xml:space="preserve">(3) </w:t>
      </w:r>
      <w:r>
        <w:rPr>
          <w:rFonts w:hint="eastAsia" w:ascii="ＭＳ 明朝" w:hAnsi="ＭＳ 明朝" w:eastAsia="ＭＳ 明朝"/>
          <w:color w:val="000000"/>
        </w:rPr>
        <w:t>その他村長が不適当と認めるとき。</w:t>
      </w:r>
    </w:p>
    <w:p>
      <w:pPr>
        <w:pStyle w:val="0"/>
        <w:ind w:firstLine="210" w:firstLineChars="100"/>
        <w:rPr>
          <w:rFonts w:hint="eastAsia" w:ascii="ＭＳ 明朝" w:hAnsi="ＭＳ 明朝" w:eastAsia="ＭＳ 明朝"/>
          <w:color w:val="000000"/>
        </w:rPr>
      </w:pPr>
      <w:r>
        <w:rPr>
          <w:rFonts w:hint="eastAsia" w:ascii="ＭＳ 明朝" w:hAnsi="ＭＳ 明朝" w:eastAsia="ＭＳ 明朝"/>
          <w:color w:val="000000"/>
        </w:rPr>
        <w:t>（関係書類の保管）</w:t>
      </w:r>
    </w:p>
    <w:p>
      <w:pPr>
        <w:pStyle w:val="0"/>
        <w:ind w:left="210" w:hanging="210" w:hangingChars="100"/>
        <w:rPr>
          <w:rFonts w:hint="eastAsia" w:ascii="ＭＳ 明朝" w:hAnsi="ＭＳ 明朝" w:eastAsia="ＭＳ 明朝"/>
          <w:color w:val="000000"/>
        </w:rPr>
      </w:pPr>
      <w:r>
        <w:rPr>
          <w:rFonts w:hint="eastAsia" w:ascii="ＭＳ 明朝" w:hAnsi="ＭＳ 明朝" w:eastAsia="ＭＳ 明朝"/>
          <w:color w:val="000000"/>
        </w:rPr>
        <w:t>第</w:t>
      </w:r>
      <w:r>
        <w:rPr>
          <w:rFonts w:hint="eastAsia" w:ascii="ＭＳ 明朝" w:hAnsi="ＭＳ 明朝" w:eastAsia="ＭＳ 明朝"/>
          <w:color w:val="000000"/>
        </w:rPr>
        <w:t>10</w:t>
      </w:r>
      <w:r>
        <w:rPr>
          <w:rFonts w:hint="eastAsia" w:ascii="ＭＳ 明朝" w:hAnsi="ＭＳ 明朝" w:eastAsia="ＭＳ 明朝"/>
          <w:color w:val="000000"/>
        </w:rPr>
        <w:t>条　補助事業者は、本事業に係る収入及び支出を明らかにした帳簿及び証拠書類を備え、当該事業完了年度の翌年度から起算して５年間保管しなければならない。</w:t>
      </w:r>
    </w:p>
    <w:p>
      <w:pPr>
        <w:pStyle w:val="0"/>
        <w:rPr>
          <w:rFonts w:hint="eastAsia" w:ascii="ＭＳ 明朝" w:hAnsi="ＭＳ 明朝" w:eastAsia="ＭＳ 明朝"/>
          <w:color w:val="000000"/>
        </w:rPr>
      </w:pPr>
    </w:p>
    <w:p>
      <w:pPr>
        <w:pStyle w:val="0"/>
        <w:ind w:firstLine="630" w:firstLineChars="300"/>
        <w:rPr>
          <w:rFonts w:hint="eastAsia" w:ascii="ＭＳ 明朝" w:hAnsi="ＭＳ 明朝" w:eastAsia="ＭＳ 明朝"/>
          <w:color w:val="000000"/>
        </w:rPr>
      </w:pPr>
      <w:r>
        <w:rPr>
          <w:rFonts w:hint="eastAsia" w:ascii="ＭＳ 明朝" w:hAnsi="ＭＳ 明朝" w:eastAsia="ＭＳ 明朝"/>
          <w:color w:val="000000"/>
        </w:rPr>
        <w:t>附　則</w:t>
      </w:r>
    </w:p>
    <w:p>
      <w:pPr>
        <w:pStyle w:val="0"/>
        <w:ind w:leftChars="0" w:firstLine="0" w:firstLineChars="0"/>
        <w:rPr>
          <w:rFonts w:hint="eastAsia" w:ascii="ＭＳ 明朝" w:hAnsi="ＭＳ 明朝" w:eastAsia="ＭＳ 明朝"/>
          <w:color w:val="000000"/>
        </w:rPr>
      </w:pPr>
      <w:r>
        <w:rPr>
          <w:rFonts w:hint="eastAsia" w:ascii="ＭＳ 明朝" w:hAnsi="ＭＳ 明朝" w:eastAsia="ＭＳ 明朝"/>
          <w:color w:val="000000"/>
        </w:rPr>
        <w:t>１　この要綱は、告示の日から施行し、令和８年９月</w:t>
      </w:r>
      <w:r>
        <w:rPr>
          <w:rFonts w:hint="eastAsia" w:ascii="ＭＳ 明朝" w:hAnsi="ＭＳ 明朝" w:eastAsia="ＭＳ 明朝"/>
          <w:color w:val="000000"/>
        </w:rPr>
        <w:t>15</w:t>
      </w:r>
      <w:r>
        <w:rPr>
          <w:rFonts w:hint="eastAsia" w:ascii="ＭＳ 明朝" w:hAnsi="ＭＳ 明朝" w:eastAsia="ＭＳ 明朝"/>
          <w:color w:val="000000"/>
        </w:rPr>
        <w:t>日から適用する。</w:t>
      </w:r>
    </w:p>
    <w:p>
      <w:pPr>
        <w:pStyle w:val="0"/>
        <w:ind w:left="0" w:leftChars="0" w:firstLine="0" w:firstLineChars="0"/>
        <w:rPr>
          <w:rFonts w:hint="eastAsia" w:ascii="ＭＳ 明朝" w:hAnsi="ＭＳ 明朝" w:eastAsia="ＭＳ 明朝"/>
          <w:color w:val="000000"/>
        </w:rPr>
      </w:pPr>
      <w:r>
        <w:rPr>
          <w:rFonts w:hint="eastAsia" w:ascii="ＭＳ 明朝" w:hAnsi="ＭＳ 明朝" w:eastAsia="ＭＳ 明朝"/>
          <w:color w:val="000000"/>
        </w:rPr>
        <w:t>２　この要綱は、令和９年３月</w:t>
      </w:r>
      <w:r>
        <w:rPr>
          <w:rFonts w:hint="eastAsia" w:ascii="ＭＳ 明朝" w:hAnsi="ＭＳ 明朝" w:eastAsia="ＭＳ 明朝"/>
          <w:color w:val="000000"/>
        </w:rPr>
        <w:t>31</w:t>
      </w:r>
      <w:r>
        <w:rPr>
          <w:rFonts w:hint="eastAsia" w:ascii="ＭＳ 明朝" w:hAnsi="ＭＳ 明朝" w:eastAsia="ＭＳ 明朝"/>
          <w:color w:val="000000"/>
        </w:rPr>
        <w:t>日限り、その効力を失う。</w:t>
      </w:r>
    </w:p>
    <w:p>
      <w:pPr>
        <w:pStyle w:val="0"/>
        <w:rPr>
          <w:rFonts w:hint="eastAsia" w:ascii="ＭＳ 明朝" w:hAnsi="ＭＳ 明朝" w:eastAsia="ＭＳ 明朝"/>
          <w:color w:val="000000"/>
        </w:rPr>
      </w:pPr>
    </w:p>
    <w:p>
      <w:pPr>
        <w:pStyle w:val="0"/>
        <w:ind w:firstLine="210" w:firstLineChars="100"/>
        <w:rPr>
          <w:rFonts w:hint="eastAsia" w:ascii="ＭＳ 明朝" w:hAnsi="ＭＳ 明朝" w:eastAsia="ＭＳ 明朝"/>
          <w:color w:val="000000"/>
        </w:rPr>
      </w:pPr>
      <w:bookmarkStart w:id="0" w:name="_GoBack"/>
      <w:bookmarkEnd w:id="0"/>
      <w:r>
        <w:rPr>
          <w:rFonts w:hint="eastAsia" w:ascii="ＭＳ 明朝" w:hAnsi="ＭＳ 明朝" w:eastAsia="ＭＳ 明朝"/>
          <w:color w:val="000000"/>
        </w:rPr>
        <w:t>様式　省略</w:t>
      </w:r>
    </w:p>
    <w:sectPr>
      <w:headerReference r:id="rId5" w:type="default"/>
      <w:footerReference r:id="rId7" w:type="default"/>
      <w:footerReference r:id="rId6" w:type="first"/>
      <w:pgSz w:w="11906" w:h="16838"/>
      <w:pgMar w:top="1503" w:right="1542" w:bottom="1503" w:left="1542" w:header="567" w:footer="284" w:gutter="0"/>
      <w:cols w:space="720"/>
      <w:textDirection w:val="lrTb"/>
      <w:docGrid w:type="linesAndChars" w:linePitch="33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r>
      <w:rPr>
        <w:rFonts w:hint="default"/>
      </w:rPr>
      <w:t>2020/05/20</w:t>
    </w:r>
    <w:r>
      <w:rPr>
        <w:rFonts w:hint="default"/>
      </w:rPr>
      <w:tab/>
    </w:r>
    <w:r>
      <w:rPr>
        <w:rFonts w:hint="eastAsia"/>
      </w:rPr>
      <w:fldChar w:fldCharType="begin"/>
    </w:r>
    <w:r>
      <w:rPr>
        <w:rFonts w:hint="eastAsia"/>
      </w:rPr>
      <w:instrText xml:space="preserve">FILENAME \* MERGEFORMAT </w:instrText>
    </w:r>
    <w:r>
      <w:rPr>
        <w:rFonts w:hint="eastAsia"/>
      </w:rPr>
      <w:fldChar w:fldCharType="separate"/>
    </w:r>
    <w:r>
      <w:rPr>
        <w:rFonts w:hint="default"/>
      </w:rPr>
      <w:t>【農政係】中川村農業経営継続緊急支援事業補助金交付要綱（農政係）</w:t>
    </w:r>
    <w:r>
      <w:rPr>
        <w:rFonts w:hint="default"/>
      </w:rPr>
      <w:t>.docx</w:t>
    </w:r>
    <w:r>
      <w:rPr>
        <w:rFonts w:hint="eastAsia"/>
      </w:rPr>
      <w:fldChar w:fldCharType="end"/>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tabs>
        <w:tab w:val="clear" w:pos="8504"/>
        <w:tab w:val="left" w:leader="none" w:pos="4200"/>
        <w:tab w:val="right" w:leader="none" w:pos="8610"/>
      </w:tabs>
      <w:rPr>
        <w:rFonts w:hint="default"/>
      </w:rPr>
    </w:pPr>
    <w:r>
      <w:rPr>
        <w:rFonts w:hint="default"/>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1801345" style="z-index:-503316478;height:7.3pt;width:150.75pt;mso-position-horizontal-relative:margin;position:absolute;margin-top:738.1pt;margin-left:-0.55000000000000004pt;mso-position-vertical-relative:margin;" o:spid="_x0000_s2049" o:allowincell="f" filled="t" fillcolor="#000000" stroked="f" o:spt="136" type="#_x0000_t136">
          <v:fill opacity="58982f"/>
          <v:textbox style="layout-flow:horizontal;"/>
          <v:textpath style="font-family:&quot;ＭＳ 明朝&quot;;v-text-reverse:t;font-size:1pt;" on="t" fitshape="t" string="〔 例規標準書式 10.5pt版 20200601制定 〕 "/>
          <v:imagedata o:title=""/>
          <o:lock v:ext="edit" text="t" aspectratio="t" shapetype="t"/>
          <w10:wrap type="none" anchorx="margin" anchory="margin"/>
        </v:shape>
      </w:pict>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tabs>
        <w:tab w:val="clear" w:pos="4252"/>
        <w:tab w:val="clear" w:pos="8504"/>
        <w:tab w:val="left" w:leader="none" w:pos="0"/>
      </w:tabs>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rawingGridVerticalSpacing w:val="168"/>
  <w:displayHorizontalDrawingGridEvery w:val="2"/>
  <w:displayVerticalDrawingGridEvery w:val="2"/>
  <w:noPunctuationKerning/>
  <w:strictFirstAndLastChars/>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0"/>
      <w:autoSpaceDN w:val="0"/>
    </w:pPr>
    <w:rPr>
      <w:rFonts w:ascii="ＭＳ 明朝" w:hAnsi="ＭＳ 明朝"/>
      <w:kern w:val="2"/>
      <w:sz w:val="21"/>
    </w:rPr>
  </w:style>
  <w:style w:type="paragraph" w:styleId="1">
    <w:name w:val="heading 1"/>
    <w:basedOn w:val="0"/>
    <w:next w:val="0"/>
    <w:link w:val="21"/>
    <w:uiPriority w:val="0"/>
    <w:qFormat/>
    <w:pPr>
      <w:keepNext w:val="1"/>
      <w:outlineLvl w:val="0"/>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kern w:val="2"/>
      <w:sz w:val="24"/>
    </w:rPr>
  </w:style>
  <w:style w:type="paragraph" w:styleId="19" w:customStyle="1">
    <w:name w:val="題名"/>
    <w:basedOn w:val="0"/>
    <w:next w:val="19"/>
    <w:link w:val="0"/>
    <w:uiPriority w:val="0"/>
    <w:qFormat/>
    <w:pPr>
      <w:spacing w:after="326" w:afterLines="100" w:afterAutospacing="0"/>
      <w:ind w:left="300" w:leftChars="300" w:right="300" w:rightChars="300"/>
    </w:pPr>
  </w:style>
  <w:style w:type="paragraph" w:styleId="20" w:customStyle="1">
    <w:name w:val="条見出し"/>
    <w:basedOn w:val="0"/>
    <w:next w:val="20"/>
    <w:link w:val="0"/>
    <w:uiPriority w:val="0"/>
    <w:qFormat/>
    <w:pPr>
      <w:ind w:left="100" w:leftChars="100"/>
    </w:pPr>
  </w:style>
  <w:style w:type="character" w:styleId="21" w:customStyle="1">
    <w:name w:val="見出し 1 (文字)"/>
    <w:next w:val="21"/>
    <w:link w:val="1"/>
    <w:uiPriority w:val="0"/>
    <w:rPr>
      <w:rFonts w:ascii="Arial" w:hAnsi="Arial" w:eastAsia="ＭＳ ゴシック"/>
      <w:kern w:val="2"/>
      <w:sz w:val="24"/>
    </w:rPr>
  </w:style>
  <w:style w:type="paragraph" w:styleId="22" w:customStyle="1">
    <w:name w:val="条・項"/>
    <w:basedOn w:val="20"/>
    <w:next w:val="22"/>
    <w:link w:val="0"/>
    <w:uiPriority w:val="0"/>
    <w:qFormat/>
    <w:pPr>
      <w:ind w:left="0" w:leftChars="0" w:hanging="100" w:hangingChars="100"/>
    </w:pPr>
  </w:style>
  <w:style w:type="paragraph" w:styleId="23" w:customStyle="1">
    <w:name w:val="号"/>
    <w:basedOn w:val="0"/>
    <w:next w:val="23"/>
    <w:link w:val="0"/>
    <w:uiPriority w:val="0"/>
    <w:qFormat/>
    <w:pPr>
      <w:ind w:left="200" w:leftChars="100" w:hanging="100" w:hangingChars="100"/>
    </w:pPr>
  </w:style>
  <w:style w:type="paragraph" w:styleId="24" w:customStyle="1">
    <w:name w:val="附則"/>
    <w:basedOn w:val="0"/>
    <w:next w:val="24"/>
    <w:link w:val="0"/>
    <w:uiPriority w:val="0"/>
    <w:qFormat/>
    <w:pPr>
      <w:spacing w:before="326" w:beforeLines="100" w:beforeAutospacing="0"/>
      <w:ind w:left="300" w:leftChars="300"/>
    </w:pPr>
  </w:style>
  <w:style w:type="paragraph" w:styleId="25" w:customStyle="1">
    <w:name w:val="細号"/>
    <w:basedOn w:val="23"/>
    <w:next w:val="25"/>
    <w:link w:val="0"/>
    <w:uiPriority w:val="0"/>
    <w:qFormat/>
    <w:pPr>
      <w:ind w:left="300" w:leftChars="200"/>
    </w:pPr>
  </w:style>
  <w:style w:type="paragraph" w:styleId="26" w:customStyle="1">
    <w:name w:val="細細号"/>
    <w:basedOn w:val="25"/>
    <w:next w:val="26"/>
    <w:link w:val="0"/>
    <w:uiPriority w:val="0"/>
    <w:qFormat/>
    <w:pPr>
      <w:ind w:left="500" w:leftChars="300" w:hanging="200" w:hangingChars="200"/>
    </w:pPr>
  </w:style>
  <w:style w:type="paragraph" w:styleId="27">
    <w:name w:val="Balloon Text"/>
    <w:basedOn w:val="0"/>
    <w:next w:val="27"/>
    <w:link w:val="28"/>
    <w:uiPriority w:val="0"/>
    <w:semiHidden/>
    <w:rPr>
      <w:rFonts w:ascii="Arial" w:hAnsi="Arial" w:eastAsia="ＭＳ ゴシック"/>
      <w:sz w:val="18"/>
    </w:rPr>
  </w:style>
  <w:style w:type="character" w:styleId="28" w:customStyle="1">
    <w:name w:val="吹き出し (文字)"/>
    <w:next w:val="28"/>
    <w:link w:val="27"/>
    <w:uiPriority w:val="0"/>
    <w:rPr>
      <w:rFonts w:ascii="Arial" w:hAnsi="Arial" w:eastAsia="ＭＳ ゴシック"/>
      <w:kern w:val="2"/>
      <w:sz w:val="18"/>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173</TotalTime>
  <Pages>2</Pages>
  <Words>25</Words>
  <Characters>1778</Characters>
  <Application>JUST Note</Application>
  <Lines>69</Lines>
  <Paragraphs>45</Paragraphs>
  <Company>制作技術部</Company>
  <CharactersWithSpaces>1815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議案第　号</dc:title>
  <dc:creator>p</dc:creator>
  <cp:lastModifiedBy>若山 冬樹</cp:lastModifiedBy>
  <cp:lastPrinted>2026-08-24T07:03:00Z</cp:lastPrinted>
  <dcterms:created xsi:type="dcterms:W3CDTF">2020-06-05T05:53:00Z</dcterms:created>
  <dcterms:modified xsi:type="dcterms:W3CDTF">2026-08-24T07:03:06Z</dcterms:modified>
  <cp:revision>16</cp:revision>
</cp:coreProperties>
</file>